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290" w:rsidRPr="00E1496B" w:rsidRDefault="00B83290" w:rsidP="00B83290">
      <w:pPr>
        <w:pStyle w:val="Titlu1"/>
        <w:spacing w:before="120" w:after="120" w:line="240" w:lineRule="auto"/>
        <w:jc w:val="both"/>
        <w:rPr>
          <w:rFonts w:ascii="Trebuchet MS" w:hAnsi="Trebuchet MS"/>
          <w:b/>
          <w:color w:val="auto"/>
          <w:sz w:val="22"/>
          <w:szCs w:val="22"/>
        </w:rPr>
      </w:pPr>
      <w:bookmarkStart w:id="0" w:name="_Toc445828310"/>
      <w:r w:rsidRPr="00E1496B">
        <w:rPr>
          <w:rFonts w:ascii="Trebuchet MS" w:hAnsi="Trebuchet MS"/>
          <w:b/>
          <w:color w:val="auto"/>
          <w:sz w:val="22"/>
          <w:szCs w:val="22"/>
        </w:rPr>
        <w:t xml:space="preserve">Anexa </w:t>
      </w:r>
      <w:r w:rsidR="00531C31" w:rsidRPr="00E1496B">
        <w:rPr>
          <w:rFonts w:ascii="Trebuchet MS" w:hAnsi="Trebuchet MS"/>
          <w:b/>
          <w:color w:val="auto"/>
          <w:sz w:val="22"/>
          <w:szCs w:val="22"/>
        </w:rPr>
        <w:t>4</w:t>
      </w:r>
      <w:r w:rsidRPr="00E1496B">
        <w:rPr>
          <w:rFonts w:ascii="Trebuchet MS" w:hAnsi="Trebuchet MS"/>
          <w:b/>
          <w:color w:val="auto"/>
          <w:sz w:val="22"/>
          <w:szCs w:val="22"/>
        </w:rPr>
        <w:t xml:space="preserve">:  </w:t>
      </w:r>
      <w:bookmarkEnd w:id="0"/>
      <w:r w:rsidR="00E634F7" w:rsidRPr="00E1496B">
        <w:rPr>
          <w:rFonts w:ascii="Trebuchet MS" w:hAnsi="Trebuchet MS"/>
          <w:b/>
          <w:color w:val="auto"/>
          <w:sz w:val="22"/>
          <w:szCs w:val="22"/>
        </w:rPr>
        <w:t>Cadrul</w:t>
      </w:r>
      <w:r w:rsidR="00FA0F3A" w:rsidRPr="00E1496B">
        <w:rPr>
          <w:rFonts w:ascii="Trebuchet MS" w:hAnsi="Trebuchet MS"/>
          <w:b/>
          <w:color w:val="auto"/>
          <w:sz w:val="22"/>
          <w:szCs w:val="22"/>
        </w:rPr>
        <w:t xml:space="preserve"> strategic și cadrul</w:t>
      </w:r>
      <w:r w:rsidR="00E634F7" w:rsidRPr="00E1496B">
        <w:rPr>
          <w:rFonts w:ascii="Trebuchet MS" w:hAnsi="Trebuchet MS"/>
          <w:b/>
          <w:color w:val="auto"/>
          <w:sz w:val="22"/>
          <w:szCs w:val="22"/>
        </w:rPr>
        <w:t xml:space="preserve"> legal aplicabil</w:t>
      </w:r>
    </w:p>
    <w:p w:rsidR="001C23A5" w:rsidRDefault="001C23A5" w:rsidP="001C23A5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</w:rPr>
      </w:pPr>
      <w:bookmarkStart w:id="1" w:name="_Toc447534442"/>
    </w:p>
    <w:p w:rsidR="001C23A5" w:rsidRPr="00E1496B" w:rsidRDefault="001C23A5" w:rsidP="001C23A5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eastAsia="SimSun" w:hAnsi="Trebuchet MS" w:cs="Times New Roman"/>
          <w:b/>
        </w:rPr>
      </w:pPr>
      <w:r w:rsidRPr="00E1496B">
        <w:rPr>
          <w:rFonts w:ascii="Trebuchet MS" w:hAnsi="Trebuchet MS"/>
          <w:b/>
        </w:rPr>
        <w:t>Cadrul strategic relevant</w:t>
      </w:r>
    </w:p>
    <w:p w:rsidR="001C23A5" w:rsidRPr="00E1496B" w:rsidRDefault="001C23A5" w:rsidP="001C23A5">
      <w:pPr>
        <w:spacing w:before="120" w:after="120" w:line="240" w:lineRule="auto"/>
        <w:jc w:val="both"/>
        <w:rPr>
          <w:rFonts w:ascii="Trebuchet MS" w:eastAsia="Calibri" w:hAnsi="Trebuchet MS" w:cs="Times New Roman"/>
        </w:rPr>
      </w:pPr>
      <w:r w:rsidRPr="00E1496B">
        <w:rPr>
          <w:rFonts w:ascii="Trebuchet MS" w:eastAsia="Calibri" w:hAnsi="Trebuchet MS" w:cs="Times New Roman"/>
        </w:rPr>
        <w:t>Cererea de propuneri de proiecte este lansată în baza prevederilor Regulamentului (UE) nr. 1303/2013 de stabilire a unor dispoziții comune și ale Regulamentului (UE) nr.1304/2013 privind FSE, precum și în acord cu documentele programatice aplicabile și strategiile asumate la nivel național:</w:t>
      </w:r>
    </w:p>
    <w:p w:rsidR="001C23A5" w:rsidRPr="00E1496B" w:rsidRDefault="001C23A5" w:rsidP="001C23A5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E1496B">
        <w:rPr>
          <w:rFonts w:ascii="Trebuchet MS" w:eastAsia="Calibri" w:hAnsi="Trebuchet MS" w:cs="Times New Roman"/>
          <w:b/>
        </w:rPr>
        <w:t>Acordul de Parteneriat (AP) 2014-2020</w:t>
      </w:r>
    </w:p>
    <w:p w:rsidR="001C23A5" w:rsidRPr="00E1496B" w:rsidRDefault="0053359B" w:rsidP="001C23A5">
      <w:pPr>
        <w:spacing w:before="120" w:after="120" w:line="240" w:lineRule="auto"/>
        <w:jc w:val="both"/>
        <w:rPr>
          <w:rFonts w:ascii="Trebuchet MS" w:eastAsia="Calibri" w:hAnsi="Trebuchet MS" w:cs="Times New Roman"/>
        </w:rPr>
      </w:pPr>
      <w:hyperlink r:id="rId8" w:history="1">
        <w:r w:rsidR="001C23A5" w:rsidRPr="00E1496B">
          <w:rPr>
            <w:rFonts w:ascii="Trebuchet MS" w:eastAsia="Calibri" w:hAnsi="Trebuchet MS" w:cs="Times New Roman"/>
          </w:rPr>
          <w:t>http://www.fonduri-ue.ro/res/filepicker_users/cd25a597fd-62/2014-2020/acord-parteneriat/Acord_de_Parteneriat_2014-2020_RO_2014RO16M8PA001_1_2_ro.pdf</w:t>
        </w:r>
      </w:hyperlink>
    </w:p>
    <w:p w:rsidR="001C23A5" w:rsidRPr="00E1496B" w:rsidRDefault="001C23A5" w:rsidP="001C23A5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E1496B">
        <w:rPr>
          <w:rFonts w:ascii="Trebuchet MS" w:eastAsia="Calibri" w:hAnsi="Trebuchet MS" w:cs="Times New Roman"/>
          <w:b/>
        </w:rPr>
        <w:t>Strategia Națională privind Incluziunea Socială și Reducerea Sărăciei pentru perioada 2015-2020</w:t>
      </w:r>
    </w:p>
    <w:p w:rsidR="001C23A5" w:rsidRPr="00E1496B" w:rsidRDefault="001C23A5" w:rsidP="001C23A5">
      <w:pPr>
        <w:widowControl w:val="0"/>
        <w:spacing w:before="120" w:after="120" w:line="240" w:lineRule="auto"/>
        <w:ind w:right="95"/>
        <w:jc w:val="both"/>
        <w:rPr>
          <w:rFonts w:ascii="Trebuchet MS" w:eastAsia="Calibri" w:hAnsi="Trebuchet MS" w:cs="Times New Roman"/>
        </w:rPr>
      </w:pPr>
      <w:r w:rsidRPr="00E1496B">
        <w:rPr>
          <w:rFonts w:ascii="Trebuchet MS" w:eastAsia="Calibri" w:hAnsi="Trebuchet MS" w:cs="Times New Roman"/>
        </w:rPr>
        <w:t>http://www.mmuncii.ro/j33/images/Documente/Familie/2016/StrategyVol1RO_web.pdf</w:t>
      </w:r>
    </w:p>
    <w:p w:rsidR="001C23A5" w:rsidRPr="00E1496B" w:rsidRDefault="001C23A5" w:rsidP="001C23A5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E1496B">
        <w:rPr>
          <w:rFonts w:ascii="Trebuchet MS" w:eastAsia="Calibri" w:hAnsi="Trebuchet MS" w:cs="Times New Roman"/>
          <w:b/>
        </w:rPr>
        <w:t>Strategia Națională pentru Ocuparea Forței de Muncă (SNOFM) 2014-2020</w:t>
      </w:r>
    </w:p>
    <w:p w:rsidR="001C23A5" w:rsidRPr="00E1496B" w:rsidRDefault="0053359B" w:rsidP="001C23A5">
      <w:pPr>
        <w:spacing w:before="120" w:after="120" w:line="240" w:lineRule="auto"/>
        <w:jc w:val="both"/>
        <w:rPr>
          <w:rFonts w:ascii="Trebuchet MS" w:eastAsia="Calibri" w:hAnsi="Trebuchet MS" w:cs="Times New Roman"/>
        </w:rPr>
      </w:pPr>
      <w:hyperlink r:id="rId9" w:history="1">
        <w:r w:rsidR="001C23A5" w:rsidRPr="00E1496B">
          <w:rPr>
            <w:rFonts w:ascii="Trebuchet MS" w:eastAsia="Calibri" w:hAnsi="Trebuchet MS" w:cs="Times New Roman"/>
          </w:rPr>
          <w:t>http://www.mmuncii.ro/j33/images/Documente/Munca/2014-DOES/2014-01-31_Anexa1_Strategia_de_Ocupare.pdf</w:t>
        </w:r>
      </w:hyperlink>
      <w:r w:rsidR="001C23A5" w:rsidRPr="00E1496B">
        <w:rPr>
          <w:rFonts w:ascii="Trebuchet MS" w:eastAsia="Calibri" w:hAnsi="Trebuchet MS" w:cs="Times New Roman"/>
        </w:rPr>
        <w:t xml:space="preserve"> </w:t>
      </w:r>
    </w:p>
    <w:p w:rsidR="001C23A5" w:rsidRDefault="001C23A5" w:rsidP="001C23A5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</w:rPr>
      </w:pPr>
      <w:r w:rsidRPr="00E1496B">
        <w:rPr>
          <w:rFonts w:ascii="Trebuchet MS" w:eastAsia="Calibri" w:hAnsi="Trebuchet MS" w:cs="Times New Roman"/>
          <w:b/>
        </w:rPr>
        <w:t>Strategia pentru Învățarea pe tot Parcursul Vieții</w:t>
      </w:r>
      <w:r w:rsidR="00F46168">
        <w:rPr>
          <w:rFonts w:ascii="Trebuchet MS" w:eastAsia="Calibri" w:hAnsi="Trebuchet MS" w:cs="Times New Roman"/>
          <w:b/>
        </w:rPr>
        <w:t xml:space="preserve"> 2015-2020</w:t>
      </w:r>
    </w:p>
    <w:p w:rsidR="00F46168" w:rsidRDefault="0053359B" w:rsidP="00F46168">
      <w:pPr>
        <w:spacing w:before="120" w:after="120" w:line="240" w:lineRule="auto"/>
        <w:jc w:val="both"/>
        <w:rPr>
          <w:rFonts w:ascii="Trebuchet MS" w:eastAsia="Calibri" w:hAnsi="Trebuchet MS" w:cs="Times New Roman"/>
        </w:rPr>
      </w:pPr>
      <w:hyperlink r:id="rId10" w:history="1">
        <w:r w:rsidR="00F46168" w:rsidRPr="00ED3C88">
          <w:rPr>
            <w:rStyle w:val="Hyperlink"/>
            <w:rFonts w:ascii="Trebuchet MS" w:eastAsia="Calibri" w:hAnsi="Trebuchet MS" w:cs="Times New Roman"/>
          </w:rPr>
          <w:t>https://www.edu.ro/sites/default/files/_fi%C8%99iere/Minister/2016/strategii/Strategie%20LLL%20(1).pdf</w:t>
        </w:r>
      </w:hyperlink>
    </w:p>
    <w:p w:rsidR="001C23A5" w:rsidRDefault="001C23A5" w:rsidP="001C23A5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</w:rPr>
      </w:pPr>
    </w:p>
    <w:p w:rsidR="001C23A5" w:rsidRPr="001C23A5" w:rsidRDefault="001C23A5" w:rsidP="001C23A5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lang w:eastAsia="ar-SA"/>
        </w:rPr>
      </w:pPr>
      <w:r w:rsidRPr="001C23A5">
        <w:rPr>
          <w:rFonts w:ascii="Trebuchet MS" w:hAnsi="Trebuchet MS"/>
          <w:b/>
        </w:rPr>
        <w:t>Cadrul legal aplicabil</w:t>
      </w:r>
    </w:p>
    <w:p w:rsidR="005E41E4" w:rsidRPr="00E1496B" w:rsidRDefault="005E41E4" w:rsidP="005E41E4">
      <w:pPr>
        <w:numPr>
          <w:ilvl w:val="0"/>
          <w:numId w:val="2"/>
        </w:numPr>
        <w:jc w:val="both"/>
        <w:rPr>
          <w:rFonts w:ascii="Trebuchet MS" w:hAnsi="Trebuchet MS" w:cs="Arial"/>
          <w:b/>
        </w:rPr>
      </w:pPr>
      <w:r w:rsidRPr="00E1496B">
        <w:rPr>
          <w:rFonts w:ascii="Trebuchet MS" w:hAnsi="Trebuchet MS" w:cs="Arial"/>
          <w:b/>
        </w:rPr>
        <w:t>Legea asistenței sociale nr. 292/2011</w:t>
      </w:r>
      <w:r w:rsidR="00E1496B">
        <w:rPr>
          <w:rFonts w:ascii="Trebuchet MS" w:hAnsi="Trebuchet MS" w:cs="Arial"/>
          <w:b/>
        </w:rPr>
        <w:t xml:space="preserve"> </w:t>
      </w:r>
      <w:r w:rsidR="00E1496B" w:rsidRPr="00E1496B">
        <w:rPr>
          <w:rFonts w:ascii="Trebuchet MS" w:hAnsi="Trebuchet MS" w:cs="Arial"/>
        </w:rPr>
        <w:t>cu modificarile si completarile ulterioare</w:t>
      </w:r>
    </w:p>
    <w:p w:rsidR="005E41E4" w:rsidRPr="00E1496B" w:rsidRDefault="005E41E4" w:rsidP="005E41E4">
      <w:pPr>
        <w:numPr>
          <w:ilvl w:val="0"/>
          <w:numId w:val="2"/>
        </w:numPr>
        <w:jc w:val="both"/>
        <w:rPr>
          <w:rFonts w:ascii="Trebuchet MS" w:hAnsi="Trebuchet MS" w:cs="Arial"/>
          <w:b/>
        </w:rPr>
      </w:pPr>
      <w:r w:rsidRPr="00E1496B">
        <w:rPr>
          <w:rFonts w:ascii="Trebuchet MS" w:hAnsi="Trebuchet MS" w:cs="Arial"/>
          <w:b/>
        </w:rPr>
        <w:t>Legea nr. 116/2002</w:t>
      </w:r>
      <w:r w:rsidRPr="00E1496B">
        <w:rPr>
          <w:rFonts w:ascii="Trebuchet MS" w:hAnsi="Trebuchet MS" w:cs="Arial"/>
        </w:rPr>
        <w:t>, legea privind prevenirea si combaterea marginalizarii sociale</w:t>
      </w:r>
      <w:r w:rsidR="001C23A5">
        <w:rPr>
          <w:rFonts w:ascii="Trebuchet MS" w:hAnsi="Trebuchet MS" w:cs="Arial"/>
        </w:rPr>
        <w:t xml:space="preserve">, </w:t>
      </w:r>
      <w:r w:rsidR="001C23A5" w:rsidRPr="00E1496B">
        <w:rPr>
          <w:rFonts w:ascii="Trebuchet MS" w:hAnsi="Trebuchet MS" w:cs="Arial"/>
        </w:rPr>
        <w:t>cu modificarile si completarile ulterioare</w:t>
      </w:r>
    </w:p>
    <w:p w:rsidR="005E41E4" w:rsidRDefault="005E41E4" w:rsidP="005E41E4">
      <w:pPr>
        <w:numPr>
          <w:ilvl w:val="0"/>
          <w:numId w:val="2"/>
        </w:numPr>
        <w:ind w:left="360" w:firstLine="0"/>
        <w:jc w:val="both"/>
        <w:rPr>
          <w:rFonts w:ascii="Trebuchet MS" w:hAnsi="Trebuchet MS" w:cs="Arial"/>
        </w:rPr>
      </w:pPr>
      <w:r w:rsidRPr="00E1496B">
        <w:rPr>
          <w:rFonts w:ascii="Trebuchet MS" w:hAnsi="Trebuchet MS" w:cs="Arial"/>
          <w:b/>
        </w:rPr>
        <w:t xml:space="preserve">LEGEA Nr. 197 din  1 noiembrie 2012 </w:t>
      </w:r>
      <w:r w:rsidRPr="00E1496B">
        <w:rPr>
          <w:rFonts w:ascii="Trebuchet MS" w:hAnsi="Trebuchet MS" w:cs="Arial"/>
        </w:rPr>
        <w:t>privind asigurarea calităţii în domeniul serviciilor sociale</w:t>
      </w:r>
      <w:r w:rsidR="001C23A5">
        <w:rPr>
          <w:rFonts w:ascii="Trebuchet MS" w:hAnsi="Trebuchet MS" w:cs="Arial"/>
        </w:rPr>
        <w:t xml:space="preserve">, </w:t>
      </w:r>
      <w:r w:rsidR="001C23A5" w:rsidRPr="00E1496B">
        <w:rPr>
          <w:rFonts w:ascii="Trebuchet MS" w:hAnsi="Trebuchet MS" w:cs="Arial"/>
        </w:rPr>
        <w:t>cu modific</w:t>
      </w:r>
      <w:r w:rsidR="001C23A5">
        <w:rPr>
          <w:rFonts w:ascii="Trebuchet MS" w:hAnsi="Trebuchet MS" w:cs="Arial"/>
        </w:rPr>
        <w:t>arile si completarile ulterioare</w:t>
      </w:r>
    </w:p>
    <w:p w:rsidR="00915872" w:rsidRPr="00E1496B" w:rsidRDefault="00915872" w:rsidP="00915872">
      <w:pPr>
        <w:numPr>
          <w:ilvl w:val="0"/>
          <w:numId w:val="2"/>
        </w:numPr>
        <w:spacing w:before="120" w:after="120" w:line="240" w:lineRule="auto"/>
        <w:jc w:val="both"/>
        <w:rPr>
          <w:rFonts w:ascii="Trebuchet MS" w:hAnsi="Trebuchet MS"/>
        </w:rPr>
      </w:pPr>
      <w:r w:rsidRPr="00915872">
        <w:rPr>
          <w:rFonts w:ascii="Trebuchet MS" w:hAnsi="Trebuchet MS"/>
          <w:b/>
        </w:rPr>
        <w:t xml:space="preserve">HG nr. 118/2014 </w:t>
      </w:r>
      <w:r w:rsidRPr="00E1496B">
        <w:rPr>
          <w:rFonts w:ascii="Trebuchet MS" w:hAnsi="Trebuchet MS"/>
        </w:rPr>
        <w:t>pentru aprobarea normelor metodologice de aplicare a prevederilor Legii nr. 197/2012 privind asigurarea calității în domeniul serviciilor sociale;</w:t>
      </w:r>
    </w:p>
    <w:p w:rsidR="001C23A5" w:rsidRDefault="001C23A5" w:rsidP="001C23A5">
      <w:pPr>
        <w:numPr>
          <w:ilvl w:val="0"/>
          <w:numId w:val="2"/>
        </w:numPr>
        <w:spacing w:before="120" w:after="120" w:line="240" w:lineRule="auto"/>
        <w:jc w:val="both"/>
        <w:rPr>
          <w:rFonts w:ascii="Trebuchet MS" w:hAnsi="Trebuchet MS"/>
        </w:rPr>
      </w:pPr>
      <w:r w:rsidRPr="001C23A5">
        <w:rPr>
          <w:rFonts w:ascii="Trebuchet MS" w:hAnsi="Trebuchet MS"/>
          <w:b/>
        </w:rPr>
        <w:t>OG nr. 68/2003</w:t>
      </w:r>
      <w:r w:rsidRPr="00E1496B">
        <w:rPr>
          <w:rFonts w:ascii="Trebuchet MS" w:hAnsi="Trebuchet MS"/>
        </w:rPr>
        <w:t xml:space="preserve"> privind serviciile sociale, cu modificările și completările ulterioare;</w:t>
      </w:r>
    </w:p>
    <w:p w:rsidR="00241992" w:rsidRPr="00EF2B7D" w:rsidRDefault="0013765B" w:rsidP="00EF2B7D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rebuchet MS" w:hAnsi="Trebuchet MS"/>
          <w:lang w:eastAsia="ro-RO"/>
        </w:rPr>
      </w:pPr>
      <w:r>
        <w:rPr>
          <w:rFonts w:ascii="Trebuchet MS" w:hAnsi="Trebuchet MS"/>
        </w:rPr>
        <w:t>Hg  nr.</w:t>
      </w:r>
      <w:r w:rsidRPr="0013765B">
        <w:rPr>
          <w:rFonts w:ascii="Trebuchet MS" w:hAnsi="Trebuchet MS"/>
          <w:lang w:eastAsia="ro-RO"/>
        </w:rPr>
        <w:t xml:space="preserve"> 867/2015 pentru aprobarea Nomenclatorului serviciilor sociale, precum și a</w:t>
      </w:r>
      <w:r>
        <w:rPr>
          <w:rFonts w:ascii="Trebuchet MS" w:hAnsi="Trebuchet MS"/>
          <w:lang w:eastAsia="ro-RO"/>
        </w:rPr>
        <w:t xml:space="preserve"> regulamentelor cadru de organi</w:t>
      </w:r>
      <w:r w:rsidRPr="0013765B">
        <w:rPr>
          <w:rFonts w:ascii="Trebuchet MS" w:hAnsi="Trebuchet MS"/>
          <w:lang w:eastAsia="ro-RO"/>
        </w:rPr>
        <w:t>zare și funcționare a serviciilor sociale</w:t>
      </w:r>
    </w:p>
    <w:p w:rsidR="00241992" w:rsidRDefault="00241992" w:rsidP="00EF2B7D">
      <w:pPr>
        <w:spacing w:before="120" w:after="120" w:line="240" w:lineRule="auto"/>
        <w:jc w:val="both"/>
        <w:rPr>
          <w:rFonts w:ascii="Trebuchet MS" w:hAnsi="Trebuchet MS"/>
        </w:rPr>
      </w:pPr>
    </w:p>
    <w:p w:rsidR="005E41E4" w:rsidRPr="00E1496B" w:rsidRDefault="005E41E4" w:rsidP="005E41E4">
      <w:pPr>
        <w:numPr>
          <w:ilvl w:val="0"/>
          <w:numId w:val="2"/>
        </w:numPr>
        <w:jc w:val="both"/>
        <w:rPr>
          <w:rFonts w:ascii="Trebuchet MS" w:hAnsi="Trebuchet MS" w:cs="Arial"/>
        </w:rPr>
      </w:pPr>
      <w:r w:rsidRPr="00E1496B">
        <w:rPr>
          <w:rFonts w:ascii="Trebuchet MS" w:hAnsi="Trebuchet MS" w:cs="Arial"/>
          <w:b/>
        </w:rPr>
        <w:t xml:space="preserve">ORDIN Nr. 73 din 17 februarie 2005 </w:t>
      </w:r>
      <w:r w:rsidRPr="00E1496B">
        <w:rPr>
          <w:rFonts w:ascii="Trebuchet MS" w:hAnsi="Trebuchet MS" w:cs="Arial"/>
        </w:rPr>
        <w:t>privind aprobarea modelului Contractului pentru acordarea de servicii sociale, încheiat de furnizorii de servicii sociale, acreditati conform legii, cu beneficiarii de servicii sociale</w:t>
      </w:r>
    </w:p>
    <w:p w:rsidR="005E41E4" w:rsidRPr="00E1496B" w:rsidRDefault="005E41E4" w:rsidP="005E41E4">
      <w:pPr>
        <w:numPr>
          <w:ilvl w:val="0"/>
          <w:numId w:val="2"/>
        </w:numPr>
        <w:jc w:val="both"/>
        <w:rPr>
          <w:rFonts w:ascii="Trebuchet MS" w:hAnsi="Trebuchet MS" w:cs="Arial"/>
        </w:rPr>
      </w:pPr>
      <w:r w:rsidRPr="00E1496B">
        <w:rPr>
          <w:rFonts w:ascii="Trebuchet MS" w:hAnsi="Trebuchet MS" w:cs="Arial"/>
          <w:b/>
        </w:rPr>
        <w:t xml:space="preserve">ORDIN Nr. 2126 din 5 noiembrie 2014 </w:t>
      </w:r>
      <w:r w:rsidRPr="00E1496B">
        <w:rPr>
          <w:rFonts w:ascii="Trebuchet MS" w:hAnsi="Trebuchet MS" w:cs="Arial"/>
        </w:rPr>
        <w:t xml:space="preserve">privind aprobarea Standardelor minime de calitate pentru acreditarea serviciilor sociale destinate persoanelor vârstnice, persoanelor fără adăpost, tinerilor care au părăsit sistemul de protecţie a copilului şi altor categorii de persoane adulte aflate în dificultate, precum şi pentru </w:t>
      </w:r>
      <w:r w:rsidRPr="00E1496B">
        <w:rPr>
          <w:rFonts w:ascii="Trebuchet MS" w:hAnsi="Trebuchet MS" w:cs="Arial"/>
        </w:rPr>
        <w:lastRenderedPageBreak/>
        <w:t>serviciile acordate în comunitate, serviciilor acordate în sistem integrat şi cantinelor sociale</w:t>
      </w:r>
    </w:p>
    <w:p w:rsidR="005E41E4" w:rsidRPr="00E1496B" w:rsidRDefault="005E41E4" w:rsidP="005E41E4">
      <w:pPr>
        <w:numPr>
          <w:ilvl w:val="0"/>
          <w:numId w:val="2"/>
        </w:numPr>
        <w:jc w:val="both"/>
        <w:rPr>
          <w:rFonts w:ascii="Trebuchet MS" w:hAnsi="Trebuchet MS" w:cs="Arial"/>
        </w:rPr>
      </w:pPr>
      <w:r w:rsidRPr="00E1496B">
        <w:rPr>
          <w:rFonts w:ascii="Trebuchet MS" w:hAnsi="Trebuchet MS" w:cs="Arial"/>
          <w:b/>
        </w:rPr>
        <w:t>HG nr. 629/2009 pentru modificarea anexei nr. 7 la Hotararea Guvernului nr. 197/2006</w:t>
      </w:r>
      <w:r w:rsidRPr="00E1496B">
        <w:rPr>
          <w:rFonts w:ascii="Trebuchet MS" w:hAnsi="Trebuchet MS" w:cs="Arial"/>
        </w:rPr>
        <w:t xml:space="preserve"> privind aprobarea programelor de interes national in domeniul protectiei drepturilor persoanelor cu handicap, precum si in domeniul asistentei sociale a persoanelor varstnice, persoanelor fara adapost si persoanelor victime ale violentei in familie si a finantarii acestor programe 197/2006</w:t>
      </w:r>
    </w:p>
    <w:p w:rsidR="005E41E4" w:rsidRDefault="005E41E4" w:rsidP="005E41E4">
      <w:pPr>
        <w:numPr>
          <w:ilvl w:val="0"/>
          <w:numId w:val="2"/>
        </w:numPr>
        <w:jc w:val="both"/>
        <w:rPr>
          <w:rFonts w:ascii="Trebuchet MS" w:hAnsi="Trebuchet MS" w:cs="Arial"/>
        </w:rPr>
      </w:pPr>
      <w:r w:rsidRPr="00E1496B">
        <w:rPr>
          <w:rFonts w:ascii="Trebuchet MS" w:hAnsi="Trebuchet MS" w:cs="Arial"/>
          <w:b/>
        </w:rPr>
        <w:t>Ordinul nr. 132/2005</w:t>
      </w:r>
      <w:r w:rsidRPr="00E1496B">
        <w:rPr>
          <w:rFonts w:ascii="Trebuchet MS" w:hAnsi="Trebuchet MS" w:cs="Arial"/>
        </w:rPr>
        <w:t xml:space="preserve"> pentru aprobarea standardelor minime obligatorii privind serviciile destinate protecției copiilor străzii</w:t>
      </w:r>
    </w:p>
    <w:p w:rsidR="00915872" w:rsidRPr="00E1496B" w:rsidRDefault="00915872" w:rsidP="00915872">
      <w:pPr>
        <w:numPr>
          <w:ilvl w:val="0"/>
          <w:numId w:val="2"/>
        </w:numPr>
        <w:spacing w:before="120" w:after="120" w:line="240" w:lineRule="auto"/>
        <w:jc w:val="both"/>
        <w:rPr>
          <w:rFonts w:ascii="Trebuchet MS" w:hAnsi="Trebuchet MS"/>
        </w:rPr>
      </w:pPr>
      <w:r w:rsidRPr="00915872">
        <w:rPr>
          <w:rFonts w:ascii="Trebuchet MS" w:hAnsi="Trebuchet MS"/>
          <w:b/>
        </w:rPr>
        <w:t>HG nr. 383/2015</w:t>
      </w:r>
      <w:r w:rsidRPr="00E1496B">
        <w:rPr>
          <w:rFonts w:ascii="Trebuchet MS" w:hAnsi="Trebuchet MS"/>
        </w:rPr>
        <w:t xml:space="preserve"> pentru aprobarea Strategiei Naționale privind incluziunea socială și reducerea sărăciei pentru perioada 2015-2020;</w:t>
      </w:r>
    </w:p>
    <w:p w:rsidR="00915872" w:rsidRPr="00E1496B" w:rsidRDefault="00915872" w:rsidP="00915872">
      <w:pPr>
        <w:numPr>
          <w:ilvl w:val="0"/>
          <w:numId w:val="2"/>
        </w:numPr>
        <w:spacing w:before="120" w:after="120" w:line="240" w:lineRule="auto"/>
        <w:jc w:val="both"/>
        <w:rPr>
          <w:rFonts w:ascii="Trebuchet MS" w:hAnsi="Trebuchet MS"/>
        </w:rPr>
      </w:pPr>
      <w:r w:rsidRPr="00E1496B">
        <w:rPr>
          <w:rFonts w:ascii="Trebuchet MS" w:hAnsi="Trebuchet MS"/>
        </w:rPr>
        <w:t xml:space="preserve">Ordinul ministrului muncii, familiei, protecţiei sociale şi persoanelor vârstnice nr. </w:t>
      </w:r>
      <w:r w:rsidRPr="00915872">
        <w:rPr>
          <w:rFonts w:ascii="Trebuchet MS" w:hAnsi="Trebuchet MS"/>
          <w:b/>
        </w:rPr>
        <w:t>424/2014</w:t>
      </w:r>
      <w:r w:rsidRPr="00E1496B">
        <w:rPr>
          <w:rFonts w:ascii="Trebuchet MS" w:hAnsi="Trebuchet MS"/>
        </w:rPr>
        <w:t xml:space="preserve"> privind aprobarea criteriilor specifice care stau la baza acreditării </w:t>
      </w:r>
    </w:p>
    <w:p w:rsidR="001C23A5" w:rsidRPr="00E1496B" w:rsidRDefault="001C23A5" w:rsidP="001C23A5">
      <w:pPr>
        <w:numPr>
          <w:ilvl w:val="0"/>
          <w:numId w:val="2"/>
        </w:numPr>
        <w:spacing w:before="60" w:after="60" w:line="240" w:lineRule="auto"/>
        <w:jc w:val="both"/>
        <w:rPr>
          <w:rFonts w:ascii="Trebuchet MS" w:eastAsia="Calibri" w:hAnsi="Trebuchet MS" w:cs="Calibri"/>
        </w:rPr>
      </w:pPr>
      <w:r w:rsidRPr="001C23A5">
        <w:rPr>
          <w:rFonts w:ascii="Trebuchet MS" w:eastAsia="Calibri" w:hAnsi="Trebuchet MS" w:cs="Calibri"/>
          <w:b/>
        </w:rPr>
        <w:t>Legea nr. 76/2002</w:t>
      </w:r>
      <w:r w:rsidRPr="00E1496B">
        <w:rPr>
          <w:rFonts w:ascii="Trebuchet MS" w:eastAsia="Calibri" w:hAnsi="Trebuchet MS" w:cs="Calibri"/>
        </w:rPr>
        <w:t xml:space="preserve"> privind sistemul asigurărilor pentru șomaj şi stimularea ocupării forței de muncă, cu modificările și completările ulterioare, inclusiv legislația subsecventă</w:t>
      </w:r>
    </w:p>
    <w:p w:rsidR="001C23A5" w:rsidRDefault="005E41E4" w:rsidP="001C23A5">
      <w:pPr>
        <w:numPr>
          <w:ilvl w:val="0"/>
          <w:numId w:val="2"/>
        </w:numPr>
        <w:jc w:val="both"/>
        <w:rPr>
          <w:rFonts w:ascii="Trebuchet MS" w:hAnsi="Trebuchet MS" w:cs="Arial"/>
        </w:rPr>
      </w:pPr>
      <w:r w:rsidRPr="001C23A5">
        <w:rPr>
          <w:rFonts w:ascii="Trebuchet MS" w:hAnsi="Trebuchet MS" w:cs="Arial"/>
          <w:b/>
        </w:rPr>
        <w:t xml:space="preserve">Legea 70/2011 </w:t>
      </w:r>
      <w:r w:rsidRPr="001C23A5">
        <w:rPr>
          <w:rFonts w:ascii="Trebuchet MS" w:hAnsi="Trebuchet MS" w:cs="Arial"/>
        </w:rPr>
        <w:t>privind măsurile de protecție socială în perioada sezonului rece</w:t>
      </w:r>
      <w:r w:rsidR="001C23A5" w:rsidRPr="001C23A5">
        <w:rPr>
          <w:rFonts w:ascii="Trebuchet MS" w:eastAsia="Calibri" w:hAnsi="Trebuchet MS" w:cs="Calibri"/>
        </w:rPr>
        <w:t xml:space="preserve"> </w:t>
      </w:r>
    </w:p>
    <w:p w:rsidR="001C23A5" w:rsidRDefault="001C23A5" w:rsidP="001C23A5">
      <w:pPr>
        <w:numPr>
          <w:ilvl w:val="0"/>
          <w:numId w:val="2"/>
        </w:numPr>
        <w:jc w:val="both"/>
        <w:rPr>
          <w:rFonts w:ascii="Trebuchet MS" w:hAnsi="Trebuchet MS" w:cs="Arial"/>
        </w:rPr>
      </w:pPr>
      <w:r w:rsidRPr="001C23A5">
        <w:rPr>
          <w:rFonts w:ascii="Trebuchet MS" w:eastAsia="Calibri" w:hAnsi="Trebuchet MS" w:cs="Calibri"/>
          <w:b/>
        </w:rPr>
        <w:t>OG nr. 129/2000</w:t>
      </w:r>
      <w:r w:rsidRPr="001C23A5">
        <w:rPr>
          <w:rFonts w:ascii="Trebuchet MS" w:eastAsia="Calibri" w:hAnsi="Trebuchet MS" w:cs="Calibri"/>
        </w:rPr>
        <w:t xml:space="preserve">  (republicată) privind formarea profesională a adulților, inclusiv legislația subsecventă</w:t>
      </w:r>
    </w:p>
    <w:p w:rsidR="001C23A5" w:rsidRDefault="001C23A5" w:rsidP="001C23A5">
      <w:pPr>
        <w:numPr>
          <w:ilvl w:val="0"/>
          <w:numId w:val="2"/>
        </w:numPr>
        <w:jc w:val="both"/>
        <w:rPr>
          <w:rFonts w:ascii="Trebuchet MS" w:hAnsi="Trebuchet MS" w:cs="Arial"/>
        </w:rPr>
      </w:pPr>
      <w:r w:rsidRPr="001C23A5">
        <w:rPr>
          <w:rFonts w:ascii="Trebuchet MS" w:eastAsia="Calibri" w:hAnsi="Trebuchet MS" w:cs="Calibri"/>
          <w:b/>
        </w:rPr>
        <w:t>HG nr. 377 din 18 aprilie 2002</w:t>
      </w:r>
      <w:r w:rsidRPr="001C23A5">
        <w:rPr>
          <w:rFonts w:ascii="Trebuchet MS" w:eastAsia="Calibri" w:hAnsi="Trebuchet MS" w:cs="Calibri"/>
        </w:rPr>
        <w:t xml:space="preserve"> pentru aprobarea Procedurilor privind accesul la măsurile pentru stimularea ocupării forței de muncă, modalitățile de finanțare si instrucțiunile de implementare a acestora</w:t>
      </w:r>
      <w:r w:rsidRPr="001C23A5">
        <w:rPr>
          <w:rFonts w:ascii="Trebuchet MS" w:eastAsia="Calibri" w:hAnsi="Trebuchet MS" w:cs="Times New Roman"/>
        </w:rPr>
        <w:t xml:space="preserve"> </w:t>
      </w:r>
    </w:p>
    <w:bookmarkEnd w:id="1"/>
    <w:p w:rsidR="00A87C09" w:rsidRDefault="00A82B9A" w:rsidP="00A87C09">
      <w:pPr>
        <w:numPr>
          <w:ilvl w:val="0"/>
          <w:numId w:val="2"/>
        </w:numPr>
        <w:jc w:val="both"/>
        <w:rPr>
          <w:rFonts w:ascii="Trebuchet MS" w:hAnsi="Trebuchet MS" w:cs="Arial"/>
        </w:rPr>
      </w:pPr>
      <w:r w:rsidRPr="00A87C09">
        <w:rPr>
          <w:rFonts w:ascii="Trebuchet MS" w:hAnsi="Trebuchet MS"/>
          <w:b/>
        </w:rPr>
        <w:t>Hotărârea Guvernului nr. 418/2015</w:t>
      </w:r>
      <w:r w:rsidRPr="00A87C09">
        <w:rPr>
          <w:rFonts w:ascii="Trebuchet MS" w:hAnsi="Trebuchet MS"/>
        </w:rPr>
        <w:t xml:space="preserve"> privind aprobarea </w:t>
      </w:r>
      <w:hyperlink r:id="rId11" w:history="1">
        <w:r w:rsidRPr="00A87C09">
          <w:rPr>
            <w:rStyle w:val="Hyperlink"/>
            <w:rFonts w:ascii="Trebuchet MS" w:hAnsi="Trebuchet MS"/>
            <w:color w:val="auto"/>
            <w:u w:val="none"/>
          </w:rPr>
          <w:t>Strategiei de Învățare pe tot Parcursul Vieții 2015-2020</w:t>
        </w:r>
      </w:hyperlink>
    </w:p>
    <w:p w:rsidR="00A87C09" w:rsidRDefault="00A079C0" w:rsidP="00A87C09">
      <w:pPr>
        <w:numPr>
          <w:ilvl w:val="0"/>
          <w:numId w:val="2"/>
        </w:numPr>
        <w:jc w:val="both"/>
        <w:rPr>
          <w:rFonts w:ascii="Trebuchet MS" w:hAnsi="Trebuchet MS" w:cs="Arial"/>
        </w:rPr>
      </w:pPr>
      <w:r w:rsidRPr="00A87C09">
        <w:rPr>
          <w:rFonts w:ascii="Trebuchet MS" w:hAnsi="Trebuchet MS"/>
          <w:b/>
          <w:bCs/>
        </w:rPr>
        <w:t>OUG 162/ 2008</w:t>
      </w:r>
      <w:r w:rsidRPr="00A87C09">
        <w:rPr>
          <w:rFonts w:ascii="Trebuchet MS" w:hAnsi="Trebuchet MS"/>
          <w:bCs/>
        </w:rPr>
        <w:t xml:space="preserve"> privind transferul ansamblului de  atribuţii și competențe exercitate de  Ministerul Sănătăţii Publice către autorităţile administrației  publice locale </w:t>
      </w:r>
    </w:p>
    <w:p w:rsidR="00A87C09" w:rsidRDefault="00E91446" w:rsidP="00A87C09">
      <w:pPr>
        <w:numPr>
          <w:ilvl w:val="0"/>
          <w:numId w:val="2"/>
        </w:numPr>
        <w:jc w:val="both"/>
        <w:rPr>
          <w:rFonts w:ascii="Trebuchet MS" w:hAnsi="Trebuchet MS" w:cs="Arial"/>
        </w:rPr>
      </w:pPr>
      <w:r w:rsidRPr="00A87C09">
        <w:rPr>
          <w:rFonts w:ascii="Trebuchet MS" w:hAnsi="Trebuchet MS"/>
          <w:b/>
          <w:bCs/>
        </w:rPr>
        <w:t>HG</w:t>
      </w:r>
      <w:r w:rsidR="00A079C0" w:rsidRPr="00A87C09">
        <w:rPr>
          <w:rFonts w:ascii="Trebuchet MS" w:hAnsi="Trebuchet MS"/>
          <w:b/>
          <w:bCs/>
        </w:rPr>
        <w:t xml:space="preserve"> nr. 56/2009</w:t>
      </w:r>
      <w:r w:rsidR="00A079C0" w:rsidRPr="00A87C09">
        <w:rPr>
          <w:rFonts w:ascii="Trebuchet MS" w:hAnsi="Trebuchet MS"/>
          <w:bCs/>
        </w:rPr>
        <w:t xml:space="preserve"> pentru aprobarea Normelor metodologice de aplicare a </w:t>
      </w:r>
      <w:r w:rsidRPr="00A87C09">
        <w:rPr>
          <w:rFonts w:ascii="Trebuchet MS" w:hAnsi="Trebuchet MS"/>
          <w:bCs/>
        </w:rPr>
        <w:t>OUG</w:t>
      </w:r>
      <w:r w:rsidR="00A079C0" w:rsidRPr="00A87C09">
        <w:rPr>
          <w:rFonts w:ascii="Trebuchet MS" w:hAnsi="Trebuchet MS"/>
          <w:bCs/>
        </w:rPr>
        <w:t xml:space="preserve"> nr. 162/2008 privind transferul ansamblului de atribuţii şi competenţe exercitate de Ministerul Sănătăţii către autorităţile administraţiei publice locale</w:t>
      </w:r>
    </w:p>
    <w:p w:rsidR="00241992" w:rsidRDefault="00241992" w:rsidP="00EF2B7D">
      <w:pPr>
        <w:ind w:left="360"/>
        <w:jc w:val="both"/>
        <w:rPr>
          <w:rFonts w:ascii="Trebuchet MS" w:hAnsi="Trebuchet MS" w:cs="Arial"/>
        </w:rPr>
      </w:pPr>
      <w:bookmarkStart w:id="2" w:name="_GoBack"/>
      <w:bookmarkEnd w:id="2"/>
    </w:p>
    <w:p w:rsidR="00D34EFE" w:rsidRPr="00E1496B" w:rsidRDefault="00D34EFE">
      <w:pPr>
        <w:rPr>
          <w:rFonts w:ascii="Trebuchet MS" w:hAnsi="Trebuchet MS"/>
          <w:b/>
        </w:rPr>
      </w:pPr>
    </w:p>
    <w:sectPr w:rsidR="00D34EFE" w:rsidRPr="00E1496B" w:rsidSect="00054237">
      <w:footerReference w:type="default" r:id="rId12"/>
      <w:pgSz w:w="11906" w:h="16838"/>
      <w:pgMar w:top="1417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59B" w:rsidRDefault="0053359B" w:rsidP="00B83290">
      <w:pPr>
        <w:spacing w:after="0" w:line="240" w:lineRule="auto"/>
      </w:pPr>
      <w:r>
        <w:separator/>
      </w:r>
    </w:p>
  </w:endnote>
  <w:endnote w:type="continuationSeparator" w:id="0">
    <w:p w:rsidR="0053359B" w:rsidRDefault="0053359B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p w:rsidR="00934E80" w:rsidRPr="00934E80" w:rsidRDefault="006738F6" w:rsidP="00934E80">
        <w:pPr>
          <w:pStyle w:val="Subsol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="00934E80"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EF2B7D">
          <w:rPr>
            <w:b/>
            <w:noProof/>
            <w:color w:val="17365D" w:themeColor="text2" w:themeShade="BF"/>
          </w:rPr>
          <w:t>2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B83290" w:rsidRPr="00104531" w:rsidRDefault="00B83290" w:rsidP="00104531">
    <w:pPr>
      <w:spacing w:before="120" w:after="120" w:line="240" w:lineRule="auto"/>
      <w:jc w:val="center"/>
      <w:rPr>
        <w:rFonts w:ascii="Calibri" w:eastAsia="Times New Roman" w:hAnsi="Calibri" w:cs="PF Square Sans Pro Medium"/>
        <w:color w:val="1F4E79"/>
        <w:sz w:val="18"/>
        <w:szCs w:val="18"/>
        <w:lang w:eastAsia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59B" w:rsidRDefault="0053359B" w:rsidP="00B83290">
      <w:pPr>
        <w:spacing w:after="0" w:line="240" w:lineRule="auto"/>
      </w:pPr>
      <w:r>
        <w:separator/>
      </w:r>
    </w:p>
  </w:footnote>
  <w:footnote w:type="continuationSeparator" w:id="0">
    <w:p w:rsidR="0053359B" w:rsidRDefault="0053359B" w:rsidP="00B83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74174"/>
    <w:multiLevelType w:val="hybridMultilevel"/>
    <w:tmpl w:val="6E76176E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24F33"/>
    <w:multiLevelType w:val="hybridMultilevel"/>
    <w:tmpl w:val="16A89172"/>
    <w:lvl w:ilvl="0" w:tplc="18B68738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D479EC"/>
    <w:multiLevelType w:val="hybridMultilevel"/>
    <w:tmpl w:val="4F8C27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290"/>
    <w:rsid w:val="00042B3B"/>
    <w:rsid w:val="00054237"/>
    <w:rsid w:val="000954B2"/>
    <w:rsid w:val="001005BA"/>
    <w:rsid w:val="00104531"/>
    <w:rsid w:val="001107F0"/>
    <w:rsid w:val="001115B4"/>
    <w:rsid w:val="0013765B"/>
    <w:rsid w:val="001B6D11"/>
    <w:rsid w:val="001C23A5"/>
    <w:rsid w:val="00241992"/>
    <w:rsid w:val="002C3357"/>
    <w:rsid w:val="00335787"/>
    <w:rsid w:val="00374A0B"/>
    <w:rsid w:val="003B3CE1"/>
    <w:rsid w:val="00417DC2"/>
    <w:rsid w:val="004246A0"/>
    <w:rsid w:val="004361F0"/>
    <w:rsid w:val="0045193C"/>
    <w:rsid w:val="00486AA0"/>
    <w:rsid w:val="004B3B47"/>
    <w:rsid w:val="004D3FE8"/>
    <w:rsid w:val="004E1129"/>
    <w:rsid w:val="004E5278"/>
    <w:rsid w:val="00531C31"/>
    <w:rsid w:val="0053359B"/>
    <w:rsid w:val="005534D8"/>
    <w:rsid w:val="0055728F"/>
    <w:rsid w:val="00564615"/>
    <w:rsid w:val="0057480C"/>
    <w:rsid w:val="005A26C6"/>
    <w:rsid w:val="005D1412"/>
    <w:rsid w:val="005E41E4"/>
    <w:rsid w:val="006738F6"/>
    <w:rsid w:val="00676E9E"/>
    <w:rsid w:val="00695171"/>
    <w:rsid w:val="006C699B"/>
    <w:rsid w:val="006E5F18"/>
    <w:rsid w:val="00701AF1"/>
    <w:rsid w:val="007279CF"/>
    <w:rsid w:val="007D65E0"/>
    <w:rsid w:val="00806E11"/>
    <w:rsid w:val="0087640C"/>
    <w:rsid w:val="008B7E5B"/>
    <w:rsid w:val="008C7545"/>
    <w:rsid w:val="008F08CC"/>
    <w:rsid w:val="008F27F9"/>
    <w:rsid w:val="0090570D"/>
    <w:rsid w:val="00915872"/>
    <w:rsid w:val="00934E80"/>
    <w:rsid w:val="00976D44"/>
    <w:rsid w:val="009D3883"/>
    <w:rsid w:val="00A079C0"/>
    <w:rsid w:val="00A8242F"/>
    <w:rsid w:val="00A82B9A"/>
    <w:rsid w:val="00A877BD"/>
    <w:rsid w:val="00A87C09"/>
    <w:rsid w:val="00AA1824"/>
    <w:rsid w:val="00AC6957"/>
    <w:rsid w:val="00B02358"/>
    <w:rsid w:val="00B2609B"/>
    <w:rsid w:val="00B60B65"/>
    <w:rsid w:val="00B76A8B"/>
    <w:rsid w:val="00B83290"/>
    <w:rsid w:val="00BA52E2"/>
    <w:rsid w:val="00BB1D13"/>
    <w:rsid w:val="00BE476D"/>
    <w:rsid w:val="00C1055A"/>
    <w:rsid w:val="00C179EF"/>
    <w:rsid w:val="00C771FF"/>
    <w:rsid w:val="00CB75F1"/>
    <w:rsid w:val="00CE609C"/>
    <w:rsid w:val="00CE6F37"/>
    <w:rsid w:val="00D152CD"/>
    <w:rsid w:val="00D34EFE"/>
    <w:rsid w:val="00D60850"/>
    <w:rsid w:val="00D71EDD"/>
    <w:rsid w:val="00DA2EFC"/>
    <w:rsid w:val="00DA4B4C"/>
    <w:rsid w:val="00DB1221"/>
    <w:rsid w:val="00E02972"/>
    <w:rsid w:val="00E1496B"/>
    <w:rsid w:val="00E27211"/>
    <w:rsid w:val="00E45EC3"/>
    <w:rsid w:val="00E634F7"/>
    <w:rsid w:val="00E91446"/>
    <w:rsid w:val="00EF286D"/>
    <w:rsid w:val="00EF2B7D"/>
    <w:rsid w:val="00EF631D"/>
    <w:rsid w:val="00EF786B"/>
    <w:rsid w:val="00F46168"/>
    <w:rsid w:val="00F66AC3"/>
    <w:rsid w:val="00FA0F3A"/>
    <w:rsid w:val="00FC21CE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E1825C-638D-4BFB-B68C-B6DADD7A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83290"/>
  </w:style>
  <w:style w:type="paragraph" w:styleId="Subsol">
    <w:name w:val="footer"/>
    <w:basedOn w:val="Normal"/>
    <w:link w:val="SubsolCaracter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B83290"/>
  </w:style>
  <w:style w:type="character" w:customStyle="1" w:styleId="Titlu1Caracter">
    <w:name w:val="Titlu 1 Caracter"/>
    <w:basedOn w:val="Fontdeparagrafimplicit"/>
    <w:link w:val="Titlu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deparagrafimplicit"/>
    <w:uiPriority w:val="99"/>
    <w:unhideWhenUsed/>
    <w:rsid w:val="00A82B9A"/>
    <w:rPr>
      <w:color w:val="0000FF" w:themeColor="hyperlink"/>
      <w:u w:val="single"/>
    </w:rPr>
  </w:style>
  <w:style w:type="character" w:styleId="Referincomentariu">
    <w:name w:val="annotation reference"/>
    <w:basedOn w:val="Fontdeparagrafimplicit"/>
    <w:uiPriority w:val="99"/>
    <w:semiHidden/>
    <w:unhideWhenUsed/>
    <w:rsid w:val="005534D8"/>
    <w:rPr>
      <w:sz w:val="16"/>
      <w:szCs w:val="16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534D8"/>
    <w:rPr>
      <w:rFonts w:eastAsiaTheme="minorHAnsi"/>
      <w:b/>
      <w:bCs/>
      <w:lang w:val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534D8"/>
    <w:rPr>
      <w:rFonts w:eastAsiaTheme="minorEastAsi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6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uri-ue.ro/res/filepicker_users/cd25a597fd-62/2014-2020/acord-parteneriat/Acord_de_Parteneriat_2014-2020_RO_2014RO16M8PA001_1_2_ro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u.ro/sites/default/files/_fi%C8%99iere/Minister/2016/strategii/Strategie%20LLL%20(1)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edu.ro/sites/default/files/_fi%C8%99iere/Minister/2016/strategii/Strategie%20LLL%20(1)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muncii.ro/j33/images/Documente/Munca/2014-DOES/2014-01-31_Anexa1_Strategia_de_Ocupare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DA9D6-F56E-4FE4-80BE-3E9A08454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Olivia Rusandu</cp:lastModifiedBy>
  <cp:revision>2</cp:revision>
  <dcterms:created xsi:type="dcterms:W3CDTF">2017-12-12T14:40:00Z</dcterms:created>
  <dcterms:modified xsi:type="dcterms:W3CDTF">2017-12-12T14:40:00Z</dcterms:modified>
</cp:coreProperties>
</file>